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06" w:rsidRPr="00E634D0" w:rsidRDefault="001A5E9A" w:rsidP="00E634D0">
      <w:pPr>
        <w:jc w:val="center"/>
        <w:rPr>
          <w:b/>
          <w:sz w:val="24"/>
        </w:rPr>
      </w:pPr>
      <w:r w:rsidRPr="00E634D0">
        <w:rPr>
          <w:b/>
          <w:sz w:val="24"/>
        </w:rPr>
        <w:t>Mastersheet - Global Grant</w:t>
      </w:r>
    </w:p>
    <w:p w:rsidR="00E634D0" w:rsidRPr="00275912" w:rsidRDefault="00E634D0">
      <w:pPr>
        <w:rPr>
          <w:i/>
          <w:color w:val="4F6228" w:themeColor="accent3" w:themeShade="80"/>
        </w:rPr>
      </w:pPr>
      <w:r w:rsidRPr="00275912">
        <w:rPr>
          <w:i/>
          <w:color w:val="4F6228" w:themeColor="accent3" w:themeShade="80"/>
        </w:rPr>
        <w:t xml:space="preserve">SHARED URL: </w:t>
      </w:r>
      <w:hyperlink r:id="rId5" w:history="1">
        <w:r w:rsidRPr="00275912">
          <w:rPr>
            <w:rStyle w:val="Hyperlink"/>
            <w:i/>
            <w:color w:val="4F6228" w:themeColor="accent3" w:themeShade="80"/>
          </w:rPr>
          <w:t>www.yingtrsef.org/rotary-grant-resources</w:t>
        </w:r>
      </w:hyperlink>
      <w:r w:rsidRPr="00275912">
        <w:rPr>
          <w:i/>
          <w:color w:val="4F6228" w:themeColor="accent3" w:themeShade="80"/>
        </w:rPr>
        <w:t xml:space="preserve"> </w:t>
      </w:r>
    </w:p>
    <w:p w:rsidR="00693B70" w:rsidRPr="00275912" w:rsidRDefault="00693B70">
      <w:pPr>
        <w:rPr>
          <w:i/>
          <w:color w:val="4F6228" w:themeColor="accent3" w:themeShade="80"/>
        </w:rPr>
      </w:pPr>
      <w:r w:rsidRPr="00275912">
        <w:rPr>
          <w:i/>
          <w:color w:val="4F6228" w:themeColor="accent3" w:themeShade="80"/>
        </w:rPr>
        <w:t xml:space="preserve">Acronyms: </w:t>
      </w:r>
      <w:r w:rsidRPr="00275912">
        <w:rPr>
          <w:b/>
          <w:i/>
          <w:color w:val="4F6228" w:themeColor="accent3" w:themeShade="80"/>
        </w:rPr>
        <w:t>CG</w:t>
      </w:r>
      <w:r w:rsidRPr="00275912">
        <w:rPr>
          <w:i/>
          <w:color w:val="4F6228" w:themeColor="accent3" w:themeShade="80"/>
        </w:rPr>
        <w:t xml:space="preserve">(s) [community garden(s)]; </w:t>
      </w:r>
      <w:r w:rsidRPr="00275912">
        <w:rPr>
          <w:b/>
          <w:i/>
          <w:color w:val="4F6228" w:themeColor="accent3" w:themeShade="80"/>
        </w:rPr>
        <w:t>DG</w:t>
      </w:r>
      <w:r w:rsidRPr="00275912">
        <w:rPr>
          <w:i/>
          <w:color w:val="4F6228" w:themeColor="accent3" w:themeShade="80"/>
        </w:rPr>
        <w:t xml:space="preserve"> (District Governor); </w:t>
      </w:r>
      <w:r w:rsidRPr="00275912">
        <w:rPr>
          <w:b/>
          <w:i/>
          <w:color w:val="4F6228" w:themeColor="accent3" w:themeShade="80"/>
        </w:rPr>
        <w:t>GG</w:t>
      </w:r>
      <w:r w:rsidRPr="00275912">
        <w:rPr>
          <w:i/>
          <w:color w:val="4F6228" w:themeColor="accent3" w:themeShade="80"/>
        </w:rPr>
        <w:t xml:space="preserve"> (global grant); </w:t>
      </w:r>
      <w:r w:rsidRPr="00275912">
        <w:rPr>
          <w:b/>
          <w:i/>
          <w:color w:val="4F6228" w:themeColor="accent3" w:themeShade="80"/>
        </w:rPr>
        <w:t>H&amp;W</w:t>
      </w:r>
      <w:r w:rsidRPr="00275912">
        <w:rPr>
          <w:i/>
          <w:color w:val="4F6228" w:themeColor="accent3" w:themeShade="80"/>
        </w:rPr>
        <w:t xml:space="preserve"> (health and wellness); </w:t>
      </w:r>
      <w:r w:rsidR="00157E7B" w:rsidRPr="00157E7B">
        <w:rPr>
          <w:b/>
          <w:i/>
          <w:color w:val="4F6228" w:themeColor="accent3" w:themeShade="80"/>
        </w:rPr>
        <w:t>OCP</w:t>
      </w:r>
      <w:r w:rsidR="00157E7B">
        <w:rPr>
          <w:i/>
          <w:color w:val="4F6228" w:themeColor="accent3" w:themeShade="80"/>
        </w:rPr>
        <w:t xml:space="preserve"> (Onondaga Lake Partnership); </w:t>
      </w:r>
      <w:r w:rsidRPr="00275912">
        <w:rPr>
          <w:b/>
          <w:i/>
          <w:color w:val="4F6228" w:themeColor="accent3" w:themeShade="80"/>
        </w:rPr>
        <w:t>OEI</w:t>
      </w:r>
      <w:r w:rsidRPr="00275912">
        <w:rPr>
          <w:i/>
          <w:color w:val="4F6228" w:themeColor="accent3" w:themeShade="80"/>
        </w:rPr>
        <w:t xml:space="preserve"> (Onondaga Environmental Institute); </w:t>
      </w:r>
      <w:r w:rsidRPr="00275912">
        <w:rPr>
          <w:b/>
          <w:i/>
          <w:color w:val="4F6228" w:themeColor="accent3" w:themeShade="80"/>
        </w:rPr>
        <w:t>POV</w:t>
      </w:r>
      <w:r w:rsidRPr="00275912">
        <w:rPr>
          <w:i/>
          <w:color w:val="4F6228" w:themeColor="accent3" w:themeShade="80"/>
        </w:rPr>
        <w:t xml:space="preserve"> (point of view); </w:t>
      </w:r>
      <w:r w:rsidRPr="00275912">
        <w:rPr>
          <w:b/>
          <w:i/>
          <w:color w:val="4F6228" w:themeColor="accent3" w:themeShade="80"/>
        </w:rPr>
        <w:t>RF</w:t>
      </w:r>
      <w:r w:rsidRPr="00275912">
        <w:rPr>
          <w:i/>
          <w:color w:val="4F6228" w:themeColor="accent3" w:themeShade="80"/>
        </w:rPr>
        <w:t xml:space="preserve"> (Rotary Foundation); </w:t>
      </w:r>
      <w:r w:rsidRPr="00275912">
        <w:rPr>
          <w:b/>
          <w:i/>
          <w:color w:val="4F6228" w:themeColor="accent3" w:themeShade="80"/>
        </w:rPr>
        <w:t>RI</w:t>
      </w:r>
      <w:r w:rsidRPr="00275912">
        <w:rPr>
          <w:i/>
          <w:color w:val="4F6228" w:themeColor="accent3" w:themeShade="80"/>
        </w:rPr>
        <w:t xml:space="preserve"> (Rotary International); </w:t>
      </w:r>
      <w:r w:rsidRPr="00275912">
        <w:rPr>
          <w:b/>
          <w:i/>
          <w:color w:val="4F6228" w:themeColor="accent3" w:themeShade="80"/>
        </w:rPr>
        <w:t>SICRC</w:t>
      </w:r>
      <w:r w:rsidRPr="00275912">
        <w:rPr>
          <w:i/>
          <w:color w:val="4F6228" w:themeColor="accent3" w:themeShade="80"/>
        </w:rPr>
        <w:t xml:space="preserve"> (Syracuse Inner City Rotary Club); </w:t>
      </w:r>
    </w:p>
    <w:p w:rsidR="00E634D0" w:rsidRDefault="00E634D0">
      <w:proofErr w:type="gramStart"/>
      <w:r>
        <w:t>1/12/17 Conference call - Dessa with Charles Rivers, Cathy Scott, Al Turner and MEW.</w:t>
      </w:r>
      <w:proofErr w:type="gramEnd"/>
    </w:p>
    <w:p w:rsidR="00693B70" w:rsidRDefault="00B225B6" w:rsidP="00E634D0">
      <w:pPr>
        <w:pStyle w:val="ListParagraph"/>
        <w:numPr>
          <w:ilvl w:val="0"/>
          <w:numId w:val="1"/>
        </w:numPr>
      </w:pPr>
      <w:r>
        <w:t>The vision</w:t>
      </w:r>
      <w:r>
        <w:br/>
        <w:t xml:space="preserve">Creating a template </w:t>
      </w:r>
      <w:r w:rsidR="00275912">
        <w:t>adaptable</w:t>
      </w:r>
      <w:r>
        <w:t xml:space="preserve"> by RI clubs worldwide that uses community gardens</w:t>
      </w:r>
      <w:r w:rsidR="00427157">
        <w:t xml:space="preserve"> as a sustainable tool to reduce violence and hate crimes by bringing together refugee and longer-resident families and youth in shared food production, opening the door to </w:t>
      </w:r>
      <w:r w:rsidR="00275912">
        <w:t>cross-cultural learning experiences of sufficient depth to launch relationships</w:t>
      </w:r>
      <w:r w:rsidR="00427157">
        <w:t>, improved nutrition, and even long-term garden support through sales of extra crops</w:t>
      </w:r>
    </w:p>
    <w:p w:rsidR="001A5E9A" w:rsidRDefault="00B225B6" w:rsidP="00E634D0">
      <w:pPr>
        <w:pStyle w:val="ListParagraph"/>
        <w:numPr>
          <w:ilvl w:val="0"/>
          <w:numId w:val="1"/>
        </w:numPr>
      </w:pPr>
      <w:r>
        <w:t>The gardens</w:t>
      </w:r>
      <w:r w:rsidR="00427157">
        <w:br/>
      </w:r>
      <w:r w:rsidR="00275912" w:rsidRPr="001D61B1">
        <w:rPr>
          <w:u w:val="single"/>
        </w:rPr>
        <w:t>Now</w:t>
      </w:r>
      <w:r w:rsidR="00275912">
        <w:t xml:space="preserve">: </w:t>
      </w:r>
      <w:r w:rsidR="00427157">
        <w:t>Four raised bed CGs at PEACE;</w:t>
      </w:r>
      <w:r w:rsidR="00275912">
        <w:t xml:space="preserve"> youth empowered to conduct </w:t>
      </w:r>
      <w:r w:rsidR="001A5E9A">
        <w:t>research</w:t>
      </w:r>
      <w:r w:rsidR="00275912">
        <w:t xml:space="preserve">; </w:t>
      </w:r>
      <w:r w:rsidR="00157E7B">
        <w:t xml:space="preserve">in </w:t>
      </w:r>
      <w:r w:rsidR="001A5E9A">
        <w:t xml:space="preserve">April </w:t>
      </w:r>
      <w:r w:rsidR="00275912">
        <w:t xml:space="preserve">will </w:t>
      </w:r>
      <w:r w:rsidR="001A5E9A">
        <w:t>build raised beds with compost</w:t>
      </w:r>
      <w:r w:rsidR="00157E7B">
        <w:t>,</w:t>
      </w:r>
      <w:r w:rsidR="001A5E9A">
        <w:t xml:space="preserve"> etc.</w:t>
      </w:r>
      <w:r w:rsidR="00275912">
        <w:t xml:space="preserve"> + planting</w:t>
      </w:r>
      <w:r w:rsidR="00275912">
        <w:br/>
      </w:r>
      <w:r w:rsidR="00275912" w:rsidRPr="001D61B1">
        <w:rPr>
          <w:u w:val="single"/>
        </w:rPr>
        <w:t>With GG</w:t>
      </w:r>
      <w:r w:rsidR="00275912">
        <w:t xml:space="preserve">: This and other gardens in other Syracuse city sites, all of which incorporate nearby refugee and longer-resident families and youth in shared building, sowing, caring and harvesting of nutritious food, </w:t>
      </w:r>
      <w:r w:rsidR="00275912">
        <w:rPr>
          <w:i/>
        </w:rPr>
        <w:t>and</w:t>
      </w:r>
      <w:r w:rsidR="00275912">
        <w:t xml:space="preserve"> in cross-cultural learning and celebration.</w:t>
      </w:r>
    </w:p>
    <w:p w:rsidR="00E634D0" w:rsidRDefault="00E634D0" w:rsidP="00E634D0">
      <w:pPr>
        <w:pStyle w:val="ListParagraph"/>
        <w:numPr>
          <w:ilvl w:val="0"/>
          <w:numId w:val="1"/>
        </w:numPr>
      </w:pPr>
      <w:r>
        <w:t>Assets:</w:t>
      </w:r>
    </w:p>
    <w:p w:rsidR="00AC4F70" w:rsidRDefault="00E634D0" w:rsidP="00E634D0">
      <w:pPr>
        <w:pStyle w:val="ListParagraph"/>
        <w:numPr>
          <w:ilvl w:val="1"/>
          <w:numId w:val="1"/>
        </w:numPr>
      </w:pPr>
      <w:r>
        <w:t xml:space="preserve">Dessa - </w:t>
      </w:r>
      <w:r w:rsidR="00275912">
        <w:t xml:space="preserve">Rotary Peace Fellow role emphasizing reduction of violence by using any tools including interpersonal skills; public health POV and credentials; </w:t>
      </w:r>
      <w:r>
        <w:t xml:space="preserve">department’s food study unit; emphasis on effective and sustainable strategies; faculty member with 10 yrs of teaching Germany; </w:t>
      </w:r>
      <w:r w:rsidR="00AC4F70">
        <w:t xml:space="preserve">two faculty members with history of working with </w:t>
      </w:r>
      <w:r w:rsidR="00427157">
        <w:t xml:space="preserve">CGs </w:t>
      </w:r>
      <w:r w:rsidR="00AC4F70">
        <w:t>who</w:t>
      </w:r>
      <w:r w:rsidR="00693B70">
        <w:t xml:space="preserve"> are willing volunteer services</w:t>
      </w:r>
      <w:r w:rsidR="00427157">
        <w:t>;</w:t>
      </w:r>
      <w:r w:rsidR="00427157" w:rsidRPr="00427157">
        <w:t xml:space="preserve"> </w:t>
      </w:r>
      <w:r w:rsidR="00427157">
        <w:t>RI prestige of Peace Fellowship and additionally her Fulbright and other honors and roles</w:t>
      </w:r>
    </w:p>
    <w:p w:rsidR="00E634D0" w:rsidRDefault="00E634D0" w:rsidP="00E634D0">
      <w:pPr>
        <w:pStyle w:val="ListParagraph"/>
        <w:numPr>
          <w:ilvl w:val="1"/>
          <w:numId w:val="1"/>
        </w:numPr>
      </w:pPr>
      <w:r>
        <w:t xml:space="preserve">Charles - </w:t>
      </w:r>
      <w:r w:rsidR="00427157">
        <w:t xml:space="preserve">PEACE Inc. with site already in place; </w:t>
      </w:r>
      <w:r w:rsidR="00693B70">
        <w:t xml:space="preserve">OEI (30-60 days soil tests for lead, etc.) for youth-led </w:t>
      </w:r>
      <w:r w:rsidR="00427157">
        <w:t>CGs</w:t>
      </w:r>
      <w:r w:rsidR="00693B70">
        <w:t xml:space="preserve"> with support of gardening clubs </w:t>
      </w:r>
      <w:r w:rsidR="00275912">
        <w:t>such as</w:t>
      </w:r>
      <w:r w:rsidR="00693B70">
        <w:t xml:space="preserve"> Syracuse Grows, Onondaga Creek Partnership</w:t>
      </w:r>
      <w:r w:rsidR="00427157">
        <w:t>; W</w:t>
      </w:r>
      <w:r>
        <w:t xml:space="preserve">egmans </w:t>
      </w:r>
      <w:r w:rsidR="00427157">
        <w:t xml:space="preserve">as eager </w:t>
      </w:r>
      <w:r>
        <w:t>partner for 2017 Extravaganza expansion; County Health Dept looking for H&amp;W connection, too (March 10</w:t>
      </w:r>
      <w:r w:rsidRPr="00937634">
        <w:rPr>
          <w:vertAlign w:val="superscript"/>
        </w:rPr>
        <w:t>th</w:t>
      </w:r>
      <w:r>
        <w:t xml:space="preserve"> </w:t>
      </w:r>
      <w:proofErr w:type="spellStart"/>
      <w:r>
        <w:t>OnCenter</w:t>
      </w:r>
      <w:proofErr w:type="spellEnd"/>
      <w:r>
        <w:t xml:space="preserve"> event with a coordinator eager to connect with H&amp;W in August)</w:t>
      </w:r>
    </w:p>
    <w:p w:rsidR="00E634D0" w:rsidRDefault="00E634D0" w:rsidP="00E634D0">
      <w:pPr>
        <w:pStyle w:val="ListParagraph"/>
        <w:numPr>
          <w:ilvl w:val="1"/>
          <w:numId w:val="1"/>
        </w:numPr>
      </w:pPr>
      <w:r>
        <w:t xml:space="preserve">Al - </w:t>
      </w:r>
      <w:r w:rsidR="00693B70">
        <w:t xml:space="preserve">Food Co-op Board opportunity (Brady Faith is doing soil analyses to qualify to sell products to coop!); </w:t>
      </w:r>
      <w:r>
        <w:t xml:space="preserve">100 Black Men (one of their pillars is health and wellness! Chaired by Charles Manson) would be seamless connection; </w:t>
      </w:r>
      <w:r w:rsidR="00693B70">
        <w:t xml:space="preserve">access to </w:t>
      </w:r>
      <w:r>
        <w:t xml:space="preserve">OnPoint youth as interns or other participation </w:t>
      </w:r>
      <w:r w:rsidR="00693B70">
        <w:t>would</w:t>
      </w:r>
      <w:r>
        <w:t xml:space="preserve"> need to be route</w:t>
      </w:r>
      <w:r w:rsidR="00693B70">
        <w:t>d through their management</w:t>
      </w:r>
    </w:p>
    <w:p w:rsidR="00427157" w:rsidRDefault="00427157" w:rsidP="00427157">
      <w:pPr>
        <w:pStyle w:val="ListParagraph"/>
        <w:numPr>
          <w:ilvl w:val="1"/>
          <w:numId w:val="1"/>
        </w:numPr>
      </w:pPr>
      <w:r>
        <w:t>SICRC - TLC connections to other CGs and potential sites for CGs (St. Lucy’s, Northside park); commitment from local fund to provide interest-free loan to front expenses to be reimbursed by RF and other sponsors</w:t>
      </w:r>
    </w:p>
    <w:p w:rsidR="00693B70" w:rsidRDefault="00693B70" w:rsidP="00E634D0">
      <w:pPr>
        <w:pStyle w:val="ListParagraph"/>
        <w:numPr>
          <w:ilvl w:val="1"/>
          <w:numId w:val="1"/>
        </w:numPr>
      </w:pPr>
      <w:r>
        <w:lastRenderedPageBreak/>
        <w:t>MEW - Interfaith Works Community Dialogues and Dialogue Dinn</w:t>
      </w:r>
      <w:r w:rsidR="00B225B6">
        <w:t>ers; visits to German RI groups</w:t>
      </w:r>
      <w:r w:rsidR="001D61B1">
        <w:t>, coordinated with Dr. Bellows and her contacts</w:t>
      </w:r>
      <w:r w:rsidR="00B225B6">
        <w:t>; initial web hosting (to be taken over by knowledgeable partner ASAP)</w:t>
      </w:r>
    </w:p>
    <w:p w:rsidR="00693B70" w:rsidRDefault="00693B70" w:rsidP="00693B70">
      <w:pPr>
        <w:pStyle w:val="ListParagraph"/>
        <w:numPr>
          <w:ilvl w:val="0"/>
          <w:numId w:val="1"/>
        </w:numPr>
      </w:pPr>
      <w:r>
        <w:t xml:space="preserve">Whom </w:t>
      </w:r>
      <w:r w:rsidR="001D61B1">
        <w:t xml:space="preserve">and how </w:t>
      </w:r>
      <w:r>
        <w:t>we can serve</w:t>
      </w:r>
    </w:p>
    <w:p w:rsidR="00AC4F70" w:rsidRDefault="00AC4F70" w:rsidP="00693B70">
      <w:pPr>
        <w:pStyle w:val="ListParagraph"/>
        <w:numPr>
          <w:ilvl w:val="1"/>
          <w:numId w:val="1"/>
        </w:numPr>
      </w:pPr>
      <w:r>
        <w:t>Huge refugee population at Central Village but not a lot of support</w:t>
      </w:r>
    </w:p>
    <w:p w:rsidR="00693B70" w:rsidRDefault="00693B70" w:rsidP="00693B70">
      <w:pPr>
        <w:pStyle w:val="ListParagraph"/>
        <w:numPr>
          <w:ilvl w:val="1"/>
          <w:numId w:val="1"/>
        </w:numPr>
      </w:pPr>
      <w:r>
        <w:t>Incoming and recently-arrived refugees through Interfaith Works</w:t>
      </w:r>
    </w:p>
    <w:p w:rsidR="001D61B1" w:rsidRDefault="001D61B1" w:rsidP="00693B70">
      <w:pPr>
        <w:pStyle w:val="ListParagraph"/>
        <w:numPr>
          <w:ilvl w:val="1"/>
          <w:numId w:val="1"/>
        </w:numPr>
      </w:pPr>
      <w:r>
        <w:t>Dessa - ask for their input and suggestions for traditional supports and crop choices (advisory teams?)</w:t>
      </w:r>
    </w:p>
    <w:p w:rsidR="001D61B1" w:rsidRDefault="001D61B1" w:rsidP="00693B70">
      <w:pPr>
        <w:pStyle w:val="ListParagraph"/>
        <w:numPr>
          <w:ilvl w:val="1"/>
          <w:numId w:val="1"/>
        </w:numPr>
      </w:pPr>
      <w:r w:rsidRPr="001D61B1">
        <w:t xml:space="preserve">Cathy - </w:t>
      </w:r>
      <w:r>
        <w:t xml:space="preserve">take advantage of </w:t>
      </w:r>
      <w:r w:rsidRPr="001D61B1">
        <w:t>good intro to other cultures via food</w:t>
      </w:r>
      <w:r>
        <w:t>, so e</w:t>
      </w:r>
      <w:r w:rsidRPr="001D61B1">
        <w:t>ach culture brings its key crop to the garden, too, introducing cultural basics</w:t>
      </w:r>
      <w:r>
        <w:t xml:space="preserve"> to fellow gardeners and </w:t>
      </w:r>
      <w:r w:rsidR="00157E7B">
        <w:t xml:space="preserve">to </w:t>
      </w:r>
      <w:r>
        <w:t>neighborhood</w:t>
      </w:r>
    </w:p>
    <w:p w:rsidR="001D61B1" w:rsidRDefault="001D61B1" w:rsidP="00B225B6">
      <w:pPr>
        <w:pStyle w:val="ListParagraph"/>
        <w:numPr>
          <w:ilvl w:val="0"/>
          <w:numId w:val="1"/>
        </w:numPr>
      </w:pPr>
      <w:r>
        <w:t>Tasks</w:t>
      </w:r>
    </w:p>
    <w:p w:rsidR="001D61B1" w:rsidRDefault="001D61B1" w:rsidP="001D61B1">
      <w:pPr>
        <w:pStyle w:val="ListParagraph"/>
        <w:numPr>
          <w:ilvl w:val="1"/>
          <w:numId w:val="1"/>
        </w:numPr>
      </w:pPr>
      <w:r>
        <w:t>Dessa - help create a template useable across cultural/country lines (“cultural bridging”)</w:t>
      </w:r>
    </w:p>
    <w:p w:rsidR="001D61B1" w:rsidRDefault="001D61B1" w:rsidP="001D61B1">
      <w:pPr>
        <w:pStyle w:val="ListParagraph"/>
        <w:numPr>
          <w:ilvl w:val="1"/>
          <w:numId w:val="1"/>
        </w:numPr>
      </w:pPr>
      <w:r>
        <w:t>Charles - monitor issues of neighborhood barriers (pockets where people feel unsafe, lines people fear crossing) for refugee and longer-resident folks</w:t>
      </w:r>
      <w:r w:rsidR="00157E7B">
        <w:t xml:space="preserve">; serve as current link to Food Bank’s Food Smart sustainability resources, OEI testing/monitoring/training, OCP youth, PEACE network of centers and services; Wegmans (Note: When the grant team is built, other people should take the lead on each of these, both to empower those individuals to advocate for themselves and to let Charles have time to run his Center.) </w:t>
      </w:r>
    </w:p>
    <w:p w:rsidR="00157E7B" w:rsidRDefault="00157E7B" w:rsidP="001D61B1">
      <w:pPr>
        <w:pStyle w:val="ListParagraph"/>
        <w:numPr>
          <w:ilvl w:val="1"/>
          <w:numId w:val="1"/>
        </w:numPr>
      </w:pPr>
      <w:r>
        <w:t>Al - connect project with Food Co-op, 100 Black Men, possibly OnPoint</w:t>
      </w:r>
    </w:p>
    <w:p w:rsidR="00693B70" w:rsidRDefault="0094639D">
      <w:r>
        <w:rPr>
          <w:noProof/>
        </w:rPr>
        <w:drawing>
          <wp:anchor distT="0" distB="0" distL="114300" distR="114300" simplePos="0" relativeHeight="251658240" behindDoc="1" locked="0" layoutInCell="1" allowOverlap="1">
            <wp:simplePos x="0" y="0"/>
            <wp:positionH relativeFrom="column">
              <wp:posOffset>4226560</wp:posOffset>
            </wp:positionH>
            <wp:positionV relativeFrom="paragraph">
              <wp:posOffset>191135</wp:posOffset>
            </wp:positionV>
            <wp:extent cx="1736725" cy="960755"/>
            <wp:effectExtent l="19050" t="0" r="0" b="0"/>
            <wp:wrapTight wrapText="bothSides">
              <wp:wrapPolygon edited="0">
                <wp:start x="-237" y="0"/>
                <wp:lineTo x="-237" y="20986"/>
                <wp:lineTo x="21561" y="20986"/>
                <wp:lineTo x="21561" y="0"/>
                <wp:lineTo x="-237" y="0"/>
              </wp:wrapPolygon>
            </wp:wrapTight>
            <wp:docPr id="1" name="Picture 1" descr="http://100blackmen.org/wp-content/uploads/2016/09/Four-for-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blackmen.org/wp-content/uploads/2016/09/Four-for-the-Future.png"/>
                    <pic:cNvPicPr>
                      <a:picLocks noChangeAspect="1" noChangeArrowheads="1"/>
                    </pic:cNvPicPr>
                  </pic:nvPicPr>
                  <pic:blipFill>
                    <a:blip r:embed="rId6" cstate="print"/>
                    <a:srcRect/>
                    <a:stretch>
                      <a:fillRect/>
                    </a:stretch>
                  </pic:blipFill>
                  <pic:spPr bwMode="auto">
                    <a:xfrm>
                      <a:off x="0" y="0"/>
                      <a:ext cx="1736725" cy="960755"/>
                    </a:xfrm>
                    <a:prstGeom prst="rect">
                      <a:avLst/>
                    </a:prstGeom>
                    <a:noFill/>
                    <a:ln w="9525">
                      <a:noFill/>
                      <a:miter lim="800000"/>
                      <a:headEnd/>
                      <a:tailEnd/>
                    </a:ln>
                  </pic:spPr>
                </pic:pic>
              </a:graphicData>
            </a:graphic>
          </wp:anchor>
        </w:drawing>
      </w:r>
      <w:r w:rsidR="00693B70">
        <w:t>TASKS</w:t>
      </w:r>
      <w:r>
        <w:t xml:space="preserve"> by Wednesday</w:t>
      </w:r>
      <w:r w:rsidR="00693B70">
        <w:t>:</w:t>
      </w:r>
    </w:p>
    <w:p w:rsidR="00937634" w:rsidRDefault="00693B70">
      <w:r>
        <w:t xml:space="preserve">Al </w:t>
      </w:r>
      <w:r w:rsidR="0094639D">
        <w:tab/>
        <w:t>get details on</w:t>
      </w:r>
      <w:r>
        <w:t xml:space="preserve"> parameters to qualify</w:t>
      </w:r>
      <w:r w:rsidR="0094639D">
        <w:t xml:space="preserve"> to sell produce </w:t>
      </w:r>
      <w:r w:rsidR="0094639D">
        <w:br/>
      </w:r>
      <w:r w:rsidR="0094639D">
        <w:tab/>
        <w:t xml:space="preserve">talk with 100 Black Men leadership </w:t>
      </w:r>
      <w:r w:rsidR="00F71625">
        <w:t>re</w:t>
      </w:r>
      <w:r w:rsidR="0094639D">
        <w:t xml:space="preserve"> connection via pillars </w:t>
      </w:r>
    </w:p>
    <w:p w:rsidR="00AC4F70" w:rsidRDefault="0094639D">
      <w:r>
        <w:t>Dessa</w:t>
      </w:r>
      <w:r>
        <w:tab/>
        <w:t xml:space="preserve">ID and provide connections with faculty/staff </w:t>
      </w:r>
      <w:r w:rsidR="00F71625">
        <w:t>partner</w:t>
      </w:r>
      <w:r>
        <w:t>s</w:t>
      </w:r>
    </w:p>
    <w:p w:rsidR="00F71625" w:rsidRDefault="00F71625">
      <w:r>
        <w:t>MEW</w:t>
      </w:r>
      <w:r>
        <w:tab/>
        <w:t>Better organize website and load with needed resources</w:t>
      </w:r>
      <w:r>
        <w:br/>
      </w:r>
      <w:r>
        <w:tab/>
        <w:t xml:space="preserve">Get </w:t>
      </w:r>
      <w:r w:rsidRPr="00F71625">
        <w:t>DG Peter on board to advocate and network</w:t>
      </w:r>
    </w:p>
    <w:p w:rsidR="00F71625" w:rsidRDefault="00F71625">
      <w:r>
        <w:t>Cathy</w:t>
      </w:r>
      <w:r>
        <w:tab/>
        <w:t>Please consider issues of liability that we should consider in case it comes up on Wednesday</w:t>
      </w:r>
    </w:p>
    <w:p w:rsidR="00F71625" w:rsidRDefault="00F71625">
      <w:r>
        <w:t>Charles</w:t>
      </w:r>
      <w:r>
        <w:tab/>
        <w:t>Review partners cited above and ID others we’ve missed that you already have on board</w:t>
      </w:r>
    </w:p>
    <w:p w:rsidR="00AC4F70" w:rsidRDefault="00AC4F70"/>
    <w:sectPr w:rsidR="00AC4F70" w:rsidSect="00CB3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E4C33"/>
    <w:multiLevelType w:val="hybridMultilevel"/>
    <w:tmpl w:val="16981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A5E9A"/>
    <w:rsid w:val="00157E7B"/>
    <w:rsid w:val="001A5E9A"/>
    <w:rsid w:val="001A7431"/>
    <w:rsid w:val="001D61B1"/>
    <w:rsid w:val="00275912"/>
    <w:rsid w:val="002B377F"/>
    <w:rsid w:val="00427157"/>
    <w:rsid w:val="00622B81"/>
    <w:rsid w:val="00645AE4"/>
    <w:rsid w:val="00693B70"/>
    <w:rsid w:val="00937634"/>
    <w:rsid w:val="0094639D"/>
    <w:rsid w:val="00AC4F70"/>
    <w:rsid w:val="00B225B6"/>
    <w:rsid w:val="00C03343"/>
    <w:rsid w:val="00C74556"/>
    <w:rsid w:val="00CB3706"/>
    <w:rsid w:val="00CC269E"/>
    <w:rsid w:val="00E634D0"/>
    <w:rsid w:val="00E838B1"/>
    <w:rsid w:val="00F71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D0"/>
    <w:pPr>
      <w:ind w:left="720"/>
      <w:contextualSpacing/>
    </w:pPr>
  </w:style>
  <w:style w:type="character" w:styleId="Hyperlink">
    <w:name w:val="Hyperlink"/>
    <w:basedOn w:val="DefaultParagraphFont"/>
    <w:uiPriority w:val="99"/>
    <w:unhideWhenUsed/>
    <w:rsid w:val="00E634D0"/>
    <w:rPr>
      <w:color w:val="0000FF" w:themeColor="hyperlink"/>
      <w:u w:val="single"/>
    </w:rPr>
  </w:style>
  <w:style w:type="paragraph" w:styleId="BalloonText">
    <w:name w:val="Balloon Text"/>
    <w:basedOn w:val="Normal"/>
    <w:link w:val="BalloonTextChar"/>
    <w:uiPriority w:val="99"/>
    <w:semiHidden/>
    <w:unhideWhenUsed/>
    <w:rsid w:val="0094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yingtrsef.org/rotary-grant-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Eileen</dc:creator>
  <cp:lastModifiedBy>Mary Eileen</cp:lastModifiedBy>
  <cp:revision>6</cp:revision>
  <dcterms:created xsi:type="dcterms:W3CDTF">2017-01-12T16:04:00Z</dcterms:created>
  <dcterms:modified xsi:type="dcterms:W3CDTF">2017-01-12T17:45:00Z</dcterms:modified>
</cp:coreProperties>
</file>